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E4DD9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2D34E363" wp14:editId="61040AEE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536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9B55A88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D5ECB27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18A47668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73C98F4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5F2215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4AB899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FE26F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168BD1D9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Engleski jezik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257A3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295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5E944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0F59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060F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8643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8C860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C9C3B5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ACDA2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DE606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B00E81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09EA1C0" w14:textId="77777777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32214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D293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129B6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85DDC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3DE3D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FEE2E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F7665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BE6693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6A32656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2A68C9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10F4FC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18C02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1349D9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330732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C016C3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771F336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8C4857" w14:textId="77777777"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77B2B03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535F2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1A728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4D7D3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D78D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65BBC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8581D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2E269C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B2E1C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307876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3605B15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3003489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9EC2551" w14:textId="77777777"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93348A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29319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0457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2F04F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81451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E9111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E68E5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E20F2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F77B0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DCC12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08B7B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3525D30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436C3DF5" w14:textId="77777777" w:rsidR="00CB72ED" w:rsidRPr="00B96B4F" w:rsidRDefault="0016771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B688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B688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A91C456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71DD82A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1EFA79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13AF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B7C38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79EC3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0D0A5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6490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01A25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62539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85CCBD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534A2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50EB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045BA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B05B52C" w14:textId="42580ACB" w:rsidR="00CB72ED" w:rsidRPr="00B96B4F" w:rsidRDefault="0016771C" w:rsidP="00FD26C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D7D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D698F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33D33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DFAA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456D0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7F32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B066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538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CB892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B6BA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2490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89E2E4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F58B180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Nema.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68ED8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631F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0C248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56A4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F7A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A0B0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59DB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22E28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76D8B9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09206F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A7B5BE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E599EA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2924D2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8765B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F95248A" w14:textId="77777777"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91BDAC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7F444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0FA22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71A55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83CEE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49C0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0FF31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2571E7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CA4590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47F975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59D140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F8F79E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40AE7" w14:textId="1A9E59F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371D7D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3363090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EF5FC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4B0FC293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36A86F5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6C38888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1DB617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EBD6A3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3A115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5B26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8A1CA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1F1AA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5F1D4B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4D4BFE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836B598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17E3C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B491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E9CD7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13A69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9E6F0" w14:textId="4103D52A"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71D7D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0E8E8F97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1D69421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6A1844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3FFAF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1A8504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C11B0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4DA358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205F7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E274F0D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06C3C" w14:textId="77777777"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14EA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F4D25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EF651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65610" w14:textId="76EE716B"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71D7D">
              <w:rPr>
                <w:rFonts w:asciiTheme="majorHAnsi" w:hAnsiTheme="majorHAnsi"/>
                <w:b/>
                <w:sz w:val="18"/>
                <w:szCs w:val="18"/>
              </w:rPr>
              <w:t>46,67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06D6096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CFAD577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DDBE5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7EF5E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50707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49C1C7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A11C5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35206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C32615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D5306" w14:textId="77777777"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F6CF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E6495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B566B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187D7" w14:textId="2D1B857F"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71D7D">
              <w:rPr>
                <w:rFonts w:asciiTheme="majorHAnsi" w:hAnsiTheme="majorHAnsi" w:cs="Arial"/>
                <w:b/>
                <w:sz w:val="18"/>
                <w:szCs w:val="18"/>
              </w:rPr>
              <w:t>80,45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4774A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0287B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1BF7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80045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D7D0F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1CD65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FCB6D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FFC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52FA2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5412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7731E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554A629" w14:textId="12E9B855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1C81B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C288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FF28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B072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2F4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34E8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AC5DF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496C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A98D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B73A6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33B29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DDAC9D" w14:textId="2AD8826A" w:rsidR="00CB72ED" w:rsidRPr="00B96B4F" w:rsidRDefault="0016771C" w:rsidP="008149A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8D168F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8E742C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5817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D9D0E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4499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BC19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2129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546D1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7EA15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FA819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4A9D3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7CB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8FFAC2A" w14:textId="77A01B9B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dr sc. Sanel Hadžiahmetović Jurida</w:t>
            </w:r>
            <w:r w:rsidR="00371D7D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531DE8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9B3B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54465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08C7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EC25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6D1F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680F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E8A58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335C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E708AD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6762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C713761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Uz korištenje relevantne stručne terminologije na engleskom jeziku, studenti će biti upoznati sa sljedećim tematskim oblastima: -područjem hemije u cjelini -raznim pojmovima, procesima i pojavama u oblasti hemije i njihovom važnošću -aktualnom problematikom u oblasti hemije -temeljnim konceptima u hemiji -sigurnosti u laboratoriji -SI sistemom  Ciljevi 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također uključuju osposobljavanje studenata da komuniciraju na engleskom jeziku na početnom, elementarnom nivou, da kažu nešto o sebi i o drugima, da razumiju tekstove i iznose ideje o pitanjima iz svoje struke i općenito.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05E58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CEAD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2DFF5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D943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EF36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D09A2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5AB69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5C8186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42B3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FA5CD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816A00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85D8DD2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Koristeći se terminologijom na engleskom jeziku, studenti će moći: -identificirati osnovne pojmove u oblasti hemije -vladati osnovnim leksičkim strukturama iz oblasti hemije -diskutirati o navedenim pojmovima, procesima i pojavama -definirati eventualna rješenja za pitanja iz oblasti kao budući stručnjaci u oblasti hemije -kritički se osvrnuti na postojeće procese u polju hemije -komentirati o aktuelnim pitanjima iz oblasti hemije -analizirati tematske cjeline iz strukovne oblasti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511B8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063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59B8E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BAE23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A0E3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147E9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D3D9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62194D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99F7A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BF04A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94CCA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157DBB7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Uvod u predmet, literatura, organizacija i struktura predmeta, obaveze studenata. Hemijski elementi i Periodni sistem elemenata. Osnovna gramatika: glagol to be. Zemlja i njena atmosfera, množina imenica latinskog i grčkog porijekla. Present Simple Tense. Karbon i nitrogen.  Akademski vokabular: uzrok i posljedica. Lične zamjenice.  Sigurnost u laboratoriju. Temeljni koncepti u hemiji. Prisvojne zamjenice. Hemijske veze, međumolekularne sile. Glagoli to have i can. Revizija. Test.  Elektrohemija, elektroliza. SI i jedinice izvan SI sistema mjerenja, čitanje hemijaskih reakcija. Polimeri, destilacija i frakciona destilacija. Laboratorijska oprema, brojive i nebrojive imenice. Tvar, stanja materije, revizija glagolskih vremena, pasiv. Organska i neorganska hemija.  Frazalni glagoli i red riječi. Svakodnevna hemija. Modalni glagoli. Revizija. Test.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80776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7B0B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87398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BF1E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0BBD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79C2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2DBB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0A6F7A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723F5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F546B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4C86F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078AB32" w14:textId="337AC439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Predavanja i vježbe uz aktivno sudjelovanje i diskusiju studenata, konverzacija na engleskom jeziku, dva</w:t>
            </w:r>
            <w:r w:rsidR="009076EE">
              <w:rPr>
                <w:rFonts w:asciiTheme="majorHAnsi" w:hAnsiTheme="majorHAnsi" w:cs="Arial"/>
                <w:b/>
                <w:sz w:val="18"/>
                <w:szCs w:val="18"/>
              </w:rPr>
              <w:t xml:space="preserve"> testa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tokom semestra i sedmične konsultacije s predmetnim nastavnikom.  Samostalni rad se sastoji od pripreme za testove i završni ispit.  Nastava se izvodi na engleskom jeziku.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70DDEC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E277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0ED4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4F611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1BCE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8DE3B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A362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BCE44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28D7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F18D0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E3E42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58EF068" w14:textId="54644285"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Pismeni metod provjere znanja obuhvata pismenu provjeru znanja na dva testa od kojih se prvi polaže nakon prve polovine semestra i koji obuhvata do tada obrađenu tematiku na predavanjima i vježbama. Student na prvom testu može ostvariti maksimalno 20 bodova. Drugi test  se polaže krajem semestra, i obuhvata tematiku obrađenu u tom dijelu semestra na predavanjima i vježbama. I na drugom testu student može ostvariti maksimalno 20 bodova.  Svi studenti polažu oba testa, a ovakvom raspodjelom provjere znanja tokom semestra postiže se znatna ujednačenost nivoa znaja koje se testira, kao i uslovi pod kojima student polaže ispit.  Na taj način student ispunjava svoje predispitne obaveze i ostvaruje maksimalno 40 bodova, a do maksimalnih 50 bodova za predispitne obaveze student može ostvariti i 10 bodova maksimalno za redovno i aktivno učešće na predavanjima i vježbama. Završni ispit je pismeni, obuhvata tematiku obrađenu tokom cijelog semestra,  a svaki student na završnom ispitu može ostvariti 50 bodova. Ispunjenjem predispitnih obaveza i polaganjem završnog ispita student može ostvariti najviše 100 bodova. Provjere na svim oblicima znanja priznaju se kao kumulativni ispit ukoliko je postignuti rezultat pozitivan nakon svake pojedinačne provjere i iznosi najmanje 50% ukupno predviđenog i/ili traženog znanja i vještina. Da bi student položio predmet mora ostvariti minimalno 54 kumulativna boda od čega minimalno 25 bodova na završnom pismenom ispitu.  Konačna ocjena formira se na osnovu zbira ostvarenih bodova na aktivnostima u toku nastave, predispitnim provjerama i završnom, odnosno popravnom ispitu. </w:t>
            </w:r>
          </w:p>
          <w:p w14:paraId="0E79FB42" w14:textId="77777777" w:rsid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5150C9F7" w14:textId="068DF198" w:rsidR="00371D7D" w:rsidRPr="00371D7D" w:rsidRDefault="0021040F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ostvario ispunjavanjem predispitnih obaveza (maksimalno 10 bodova na prisustvo i aktivno učešće na predavanjima i vježbama), maksimalno 40 bodova na dva testa (međuispita), i polaganjem završnog ispita (maksimalno 50 bod), što iznosi maksimalno 100 bodova, te se utvrđuje prema sljedećoj skali: </w:t>
            </w:r>
          </w:p>
          <w:p w14:paraId="2360D9F4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Prisutnost i aktivnot na predavanjima i vježbama: 10 </w:t>
            </w:r>
          </w:p>
          <w:p w14:paraId="55963B95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 xml:space="preserve">Prvi test: 20     Drugi test: 20 </w:t>
            </w:r>
          </w:p>
          <w:p w14:paraId="69B0E8E7" w14:textId="7F78AA14" w:rsidR="00CB72ED" w:rsidRPr="00B96B4F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Završni ispit: 50  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D758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B548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4A35D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35CC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03C7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505F8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100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C70A8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73094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377D1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289D4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1D1E966" w14:textId="108E0B91" w:rsidR="007158EE" w:rsidRDefault="0016771C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58EE" w:rsidRPr="007158EE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482FF6EB" w14:textId="07EAE36D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7320653E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3CD8ED7D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691BB8E3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6790CC8E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39045999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46F1F3F3" w14:textId="76EE1FA4" w:rsidR="00CB72ED" w:rsidRPr="00B96B4F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FA427A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2570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75106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8534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356B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36471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50F3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0020E7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9110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CFD6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F598A4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F0DD77" w14:textId="77777777"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1. Daintith, John (2008). Oxford Dictionary of Chemistry, Oxford University Press </w:t>
            </w:r>
          </w:p>
          <w:p w14:paraId="586D04F5" w14:textId="77777777"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Mascull, Bill (1997). Key Words in Science and Technology. Collins Cobuild. </w:t>
            </w:r>
          </w:p>
          <w:p w14:paraId="696413D4" w14:textId="77777777"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3. Cunningham, Sarah and Moor, Peter (2005), New Cutting Edge  Elementary, Students' Book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9B397D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1A8C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A90BC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D976C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3756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F520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E253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4D55D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D4B13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9FD8C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E2875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E2EE73" w14:textId="77777777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66A32F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C6F25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EFC3E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DE98A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64E8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14138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20AB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8B777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318F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620CA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362C7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4722D07" w14:textId="3E54F3CB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50EBB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8560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7056E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6DD5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974E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DAB5E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5D60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B7CE49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26F7C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9FBF37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50671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37186E1" w14:textId="77777777" w:rsidR="00CB72ED" w:rsidRPr="00B96B4F" w:rsidRDefault="0016771C" w:rsidP="009139D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139D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357CBD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9139D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BEA041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588EBE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72C78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00C08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8A0B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79B7CB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B000C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ECDB3E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BAB092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B8AABC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39131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6A3AD39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139D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139D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139D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139D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139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139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0E34BEB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89D1EDC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EB5B3C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BBF2C5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015DFD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2396F8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0789D3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18847979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A715" w14:textId="77777777" w:rsidR="000B6881" w:rsidRDefault="000B6881">
      <w:pPr>
        <w:spacing w:line="240" w:lineRule="auto"/>
      </w:pPr>
      <w:r>
        <w:separator/>
      </w:r>
    </w:p>
  </w:endnote>
  <w:endnote w:type="continuationSeparator" w:id="0">
    <w:p w14:paraId="0B1FB199" w14:textId="77777777" w:rsidR="000B6881" w:rsidRDefault="000B6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29F5E79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4FBC9E4" w14:textId="1E95345F" w:rsidR="00CB72ED" w:rsidRDefault="0016771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158EE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A7CFC5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7E90DC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42C3C29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B0D3FE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765A207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A9D6101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39D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39D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36F80C38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01D11" w14:textId="77777777" w:rsidR="000B6881" w:rsidRDefault="000B6881">
      <w:pPr>
        <w:spacing w:after="0"/>
      </w:pPr>
      <w:r>
        <w:separator/>
      </w:r>
    </w:p>
  </w:footnote>
  <w:footnote w:type="continuationSeparator" w:id="0">
    <w:p w14:paraId="36CEFDDE" w14:textId="77777777" w:rsidR="000B6881" w:rsidRDefault="000B68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FE21B" w14:textId="77777777" w:rsidR="00CB72ED" w:rsidRDefault="00CB72ED">
    <w:pPr>
      <w:pStyle w:val="Header"/>
    </w:pPr>
  </w:p>
  <w:p w14:paraId="5341D144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1960"/>
    <w:rsid w:val="00064BC7"/>
    <w:rsid w:val="00074EFC"/>
    <w:rsid w:val="00082E19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B6881"/>
    <w:rsid w:val="000C2BF9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71C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040F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76FA7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54DD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7CBD"/>
    <w:rsid w:val="003613AD"/>
    <w:rsid w:val="00361BBD"/>
    <w:rsid w:val="00362935"/>
    <w:rsid w:val="003704AC"/>
    <w:rsid w:val="00371D7D"/>
    <w:rsid w:val="00374531"/>
    <w:rsid w:val="00375FDE"/>
    <w:rsid w:val="00376A9C"/>
    <w:rsid w:val="00382F61"/>
    <w:rsid w:val="003842BC"/>
    <w:rsid w:val="003A053B"/>
    <w:rsid w:val="003A496F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06D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34552"/>
    <w:rsid w:val="00642B9A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58EE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5ACF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49A3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68F"/>
    <w:rsid w:val="008D436E"/>
    <w:rsid w:val="008D6C0E"/>
    <w:rsid w:val="008F2E88"/>
    <w:rsid w:val="008F54F8"/>
    <w:rsid w:val="008F7AF7"/>
    <w:rsid w:val="00904035"/>
    <w:rsid w:val="00905625"/>
    <w:rsid w:val="009076EE"/>
    <w:rsid w:val="009139DD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76F6C"/>
    <w:rsid w:val="00980F04"/>
    <w:rsid w:val="009826B5"/>
    <w:rsid w:val="00983A45"/>
    <w:rsid w:val="00991CA5"/>
    <w:rsid w:val="009937C9"/>
    <w:rsid w:val="00994D46"/>
    <w:rsid w:val="00997E64"/>
    <w:rsid w:val="009A44AC"/>
    <w:rsid w:val="009A4CC9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507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59C8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369BC"/>
    <w:rsid w:val="00E43E34"/>
    <w:rsid w:val="00E44271"/>
    <w:rsid w:val="00E44BC5"/>
    <w:rsid w:val="00E52BA3"/>
    <w:rsid w:val="00E54A19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45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26C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EEB5"/>
  <w15:docId w15:val="{206BFE52-8368-4315-8673-87713EDA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878AB-7A4C-4E5B-A800-A03FC71B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5</cp:revision>
  <cp:lastPrinted>2024-03-19T08:24:00Z</cp:lastPrinted>
  <dcterms:created xsi:type="dcterms:W3CDTF">2026-04-29T09:36:00Z</dcterms:created>
  <dcterms:modified xsi:type="dcterms:W3CDTF">2026-04-29T20:02:00Z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